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67E8" w:rsidRDefault="00FF67E8" w:rsidP="008E3FC7">
      <w:pPr>
        <w:jc w:val="right"/>
      </w:pPr>
      <w:bookmarkStart w:id="0" w:name="_GoBack"/>
      <w:bookmarkEnd w:id="0"/>
      <w:r>
        <w:t>June 2015</w:t>
      </w:r>
    </w:p>
    <w:p w:rsidR="008E3FC7" w:rsidRDefault="008E3FC7" w:rsidP="008E3FC7">
      <w:pPr>
        <w:jc w:val="right"/>
      </w:pPr>
      <w:r w:rsidRPr="008E3FC7">
        <w:t>UNISDR</w:t>
      </w:r>
      <w:r>
        <w:rPr>
          <w:rStyle w:val="FootnoteReference"/>
        </w:rPr>
        <w:footnoteReference w:id="1"/>
      </w:r>
    </w:p>
    <w:p w:rsidR="00FF67E8" w:rsidRDefault="008E3FC7" w:rsidP="008E3FC7">
      <w:pPr>
        <w:pStyle w:val="Heading1"/>
        <w:jc w:val="center"/>
      </w:pPr>
      <w:r w:rsidRPr="008E3FC7">
        <w:t>Disaster Risk Reduction in SDG</w:t>
      </w:r>
    </w:p>
    <w:p w:rsidR="008E3FC7" w:rsidRPr="008E3FC7" w:rsidRDefault="008E3FC7" w:rsidP="008E3FC7"/>
    <w:p w:rsidR="00FF67E8" w:rsidRDefault="00FF67E8" w:rsidP="008E3FC7">
      <w:pPr>
        <w:pStyle w:val="Heading2"/>
      </w:pPr>
      <w:r>
        <w:t xml:space="preserve">I.  Sendai Framework for Disaster Risk Reduction 2015-2030 (SFDRR) </w:t>
      </w:r>
    </w:p>
    <w:p w:rsidR="00FF67E8" w:rsidRDefault="00FF67E8" w:rsidP="00FF67E8">
      <w:pPr>
        <w:pStyle w:val="ListParagraph"/>
        <w:numPr>
          <w:ilvl w:val="0"/>
          <w:numId w:val="7"/>
        </w:numPr>
      </w:pPr>
      <w:r>
        <w:t>SFDRR is international agreement to promote disaster risk reduction (successor of Hyogo Framework for Action 2005-2015)</w:t>
      </w:r>
    </w:p>
    <w:p w:rsidR="00FF67E8" w:rsidRDefault="00FF67E8" w:rsidP="00FF67E8">
      <w:pPr>
        <w:pStyle w:val="ListParagraph"/>
        <w:numPr>
          <w:ilvl w:val="0"/>
          <w:numId w:val="7"/>
        </w:numPr>
      </w:pPr>
      <w:r>
        <w:t>SFDRR was adopted</w:t>
      </w:r>
      <w:r w:rsidR="009D65F0">
        <w:t xml:space="preserve"> </w:t>
      </w:r>
      <w:r>
        <w:t>at March 2015 in Sendai, Japan</w:t>
      </w:r>
    </w:p>
    <w:p w:rsidR="00FF67E8" w:rsidRDefault="00FF67E8" w:rsidP="00FF67E8">
      <w:pPr>
        <w:pStyle w:val="ListParagraph"/>
        <w:numPr>
          <w:ilvl w:val="0"/>
          <w:numId w:val="7"/>
        </w:numPr>
      </w:pPr>
      <w:r>
        <w:t>Given the recognition of mutual relationship between development process and disaster risk</w:t>
      </w:r>
      <w:r>
        <w:rPr>
          <w:rStyle w:val="FootnoteReference"/>
        </w:rPr>
        <w:footnoteReference w:id="2"/>
      </w:r>
      <w:r>
        <w:t xml:space="preserve">, building linkage between SDG and SFDRR was strongly claimed by the Member States  </w:t>
      </w:r>
    </w:p>
    <w:p w:rsidR="00FF67E8" w:rsidRDefault="00FF67E8" w:rsidP="008E3FC7">
      <w:pPr>
        <w:pStyle w:val="Heading2"/>
      </w:pPr>
      <w:r>
        <w:t>II</w:t>
      </w:r>
      <w:proofErr w:type="gramStart"/>
      <w:r>
        <w:t>.  Seven</w:t>
      </w:r>
      <w:proofErr w:type="gramEnd"/>
      <w:r>
        <w:t xml:space="preserve"> Global Targets in SFDRR</w:t>
      </w:r>
    </w:p>
    <w:p w:rsidR="00FF67E8" w:rsidRDefault="00FF67E8" w:rsidP="00FF67E8">
      <w:pPr>
        <w:pStyle w:val="ListParagraph"/>
        <w:numPr>
          <w:ilvl w:val="0"/>
          <w:numId w:val="8"/>
        </w:numPr>
      </w:pPr>
      <w:r>
        <w:t xml:space="preserve">Substantially reduce </w:t>
      </w:r>
      <w:r w:rsidRPr="00FF67E8">
        <w:rPr>
          <w:b/>
        </w:rPr>
        <w:t>global disaster mortality</w:t>
      </w:r>
      <w:r>
        <w:t xml:space="preserve"> by 2030, aiming to lower average per 100,000 global mortality </w:t>
      </w:r>
      <w:proofErr w:type="gramStart"/>
      <w:r>
        <w:t>between 2020-2030 compared to 2005-2015</w:t>
      </w:r>
      <w:proofErr w:type="gramEnd"/>
      <w:r>
        <w:t xml:space="preserve">. </w:t>
      </w:r>
    </w:p>
    <w:p w:rsidR="00FF67E8" w:rsidRDefault="00FF67E8" w:rsidP="00FF67E8">
      <w:pPr>
        <w:pStyle w:val="ListParagraph"/>
        <w:numPr>
          <w:ilvl w:val="0"/>
          <w:numId w:val="8"/>
        </w:numPr>
      </w:pPr>
      <w:r>
        <w:t xml:space="preserve">Substantially reduce </w:t>
      </w:r>
      <w:r w:rsidRPr="00FF67E8">
        <w:rPr>
          <w:b/>
        </w:rPr>
        <w:t>the number of affected people globally</w:t>
      </w:r>
      <w:r>
        <w:t xml:space="preserve"> by 2030, aiming to lower the average global figure per 100,000 </w:t>
      </w:r>
      <w:proofErr w:type="gramStart"/>
      <w:r>
        <w:t>between 2020-2030 compared to 2005-2015</w:t>
      </w:r>
      <w:proofErr w:type="gramEnd"/>
      <w:r>
        <w:t>.</w:t>
      </w:r>
    </w:p>
    <w:p w:rsidR="00FF67E8" w:rsidRDefault="00FF67E8" w:rsidP="00FF67E8">
      <w:pPr>
        <w:pStyle w:val="ListParagraph"/>
        <w:numPr>
          <w:ilvl w:val="0"/>
          <w:numId w:val="8"/>
        </w:numPr>
      </w:pPr>
      <w:r>
        <w:t xml:space="preserve">Reduce </w:t>
      </w:r>
      <w:r w:rsidRPr="00FF67E8">
        <w:rPr>
          <w:b/>
        </w:rPr>
        <w:t>direct disaster economic loss</w:t>
      </w:r>
      <w:r>
        <w:t xml:space="preserve"> in relation to global gross domestic product (GDP) by 2030. </w:t>
      </w:r>
    </w:p>
    <w:p w:rsidR="00FF67E8" w:rsidRDefault="00FF67E8" w:rsidP="00FF67E8">
      <w:pPr>
        <w:pStyle w:val="ListParagraph"/>
        <w:numPr>
          <w:ilvl w:val="0"/>
          <w:numId w:val="8"/>
        </w:numPr>
      </w:pPr>
      <w:r>
        <w:t xml:space="preserve">Substantially reduce </w:t>
      </w:r>
      <w:r w:rsidRPr="00FF67E8">
        <w:rPr>
          <w:b/>
        </w:rPr>
        <w:t>disaster damage to critical infrastructure</w:t>
      </w:r>
      <w:r>
        <w:t xml:space="preserve"> and </w:t>
      </w:r>
      <w:r w:rsidRPr="00FF67E8">
        <w:rPr>
          <w:b/>
        </w:rPr>
        <w:t>disruption of basic services</w:t>
      </w:r>
      <w:r>
        <w:t>, among them health and educational facilities, including through developing their resilience by 2030.</w:t>
      </w:r>
    </w:p>
    <w:p w:rsidR="00FF67E8" w:rsidRDefault="00FF67E8" w:rsidP="00FF67E8">
      <w:pPr>
        <w:pStyle w:val="ListParagraph"/>
        <w:numPr>
          <w:ilvl w:val="0"/>
          <w:numId w:val="8"/>
        </w:numPr>
      </w:pPr>
      <w:r>
        <w:t xml:space="preserve">Substantially increase </w:t>
      </w:r>
      <w:r w:rsidRPr="00FF67E8">
        <w:rPr>
          <w:b/>
        </w:rPr>
        <w:t xml:space="preserve">the number of countries with national and local disaster risk reduction strategies </w:t>
      </w:r>
      <w:r>
        <w:t xml:space="preserve">by 2020. </w:t>
      </w:r>
    </w:p>
    <w:p w:rsidR="00FF67E8" w:rsidRDefault="00FF67E8" w:rsidP="00FF67E8">
      <w:pPr>
        <w:pStyle w:val="ListParagraph"/>
        <w:numPr>
          <w:ilvl w:val="0"/>
          <w:numId w:val="8"/>
        </w:numPr>
      </w:pPr>
      <w:r>
        <w:t xml:space="preserve">Substantially enhance </w:t>
      </w:r>
      <w:r w:rsidRPr="00FF67E8">
        <w:rPr>
          <w:b/>
        </w:rPr>
        <w:t>international cooperation</w:t>
      </w:r>
      <w:r>
        <w:t xml:space="preserve"> to developing countries through adequate and sustainable support to complement their national actions for implementation of this framework by 2030. </w:t>
      </w:r>
    </w:p>
    <w:p w:rsidR="00FF67E8" w:rsidRDefault="00FF67E8" w:rsidP="00FF67E8">
      <w:pPr>
        <w:pStyle w:val="ListParagraph"/>
        <w:numPr>
          <w:ilvl w:val="0"/>
          <w:numId w:val="8"/>
        </w:numPr>
      </w:pPr>
      <w:r>
        <w:t xml:space="preserve">Substantially increase </w:t>
      </w:r>
      <w:r w:rsidRPr="00FF67E8">
        <w:rPr>
          <w:b/>
        </w:rPr>
        <w:t>the availability of and access to multi-hazard early warning systems and disaster risk information and assessments</w:t>
      </w:r>
      <w:r>
        <w:t xml:space="preserve"> to the people by 2030.</w:t>
      </w:r>
    </w:p>
    <w:p w:rsidR="00FF67E8" w:rsidRDefault="00FF67E8" w:rsidP="008E3FC7">
      <w:pPr>
        <w:pStyle w:val="Heading2"/>
      </w:pPr>
      <w:r>
        <w:t>III</w:t>
      </w:r>
      <w:proofErr w:type="gramStart"/>
      <w:r>
        <w:t>.  Proposed</w:t>
      </w:r>
      <w:proofErr w:type="gramEnd"/>
      <w:r>
        <w:t xml:space="preserve"> indicators to bridge SDG and SFDRR</w:t>
      </w:r>
    </w:p>
    <w:p w:rsidR="00FF67E8" w:rsidRPr="00BA4A1C" w:rsidRDefault="00BA4A1C" w:rsidP="00BA4A1C">
      <w:pPr>
        <w:pStyle w:val="ListParagraph"/>
        <w:numPr>
          <w:ilvl w:val="0"/>
          <w:numId w:val="9"/>
        </w:numPr>
        <w:rPr>
          <w:b/>
          <w:i/>
        </w:rPr>
      </w:pPr>
      <w:r w:rsidRPr="00BA4A1C">
        <w:rPr>
          <w:b/>
          <w:i/>
        </w:rPr>
        <w:t>Number of mortality, missing, injured, relocated or evacuated die to disaster per 100,000</w:t>
      </w:r>
    </w:p>
    <w:p w:rsidR="00BA4A1C" w:rsidRDefault="00BA4A1C" w:rsidP="00BA4A1C">
      <w:pPr>
        <w:pStyle w:val="ListParagraph"/>
      </w:pPr>
      <w:r w:rsidRPr="00BA4A1C">
        <w:rPr>
          <w:b/>
        </w:rPr>
        <w:t>SDG</w:t>
      </w:r>
      <w:r>
        <w:t xml:space="preserve">: </w:t>
      </w:r>
      <w:r w:rsidRPr="00BA4A1C">
        <w:rPr>
          <w:b/>
        </w:rPr>
        <w:t xml:space="preserve">11.5 </w:t>
      </w:r>
      <w:r>
        <w:t xml:space="preserve">(the number of deaths and the number of people affected and economic loss caused by disasters), </w:t>
      </w:r>
      <w:r w:rsidRPr="00BA4A1C">
        <w:rPr>
          <w:b/>
        </w:rPr>
        <w:t>1.5</w:t>
      </w:r>
      <w:r>
        <w:t xml:space="preserve"> (the resilience of the poor and those in vulnerable situations, exposure and vulnerability to climate-related extreme events and disasters), </w:t>
      </w:r>
      <w:r w:rsidRPr="00BA4A1C">
        <w:rPr>
          <w:b/>
        </w:rPr>
        <w:t>13.1</w:t>
      </w:r>
      <w:r>
        <w:t xml:space="preserve"> (resilience and adaptive capacity to climate-related hazards and natural disasters). Also related with 14.2 (</w:t>
      </w:r>
      <w:r w:rsidR="00146D77">
        <w:t xml:space="preserve">resilient </w:t>
      </w:r>
      <w:r>
        <w:t>marine and coastal ecosystem) and 15.3 (desertification)</w:t>
      </w:r>
    </w:p>
    <w:p w:rsidR="00BA4A1C" w:rsidRDefault="00BA4A1C" w:rsidP="00BA4A1C">
      <w:pPr>
        <w:pStyle w:val="ListParagraph"/>
      </w:pPr>
      <w:r w:rsidRPr="00BA4A1C">
        <w:rPr>
          <w:b/>
        </w:rPr>
        <w:t>SFDRR</w:t>
      </w:r>
      <w:r>
        <w:t>: a (global disaster mortality) and b (the number of affected people globally)</w:t>
      </w:r>
    </w:p>
    <w:p w:rsidR="00BA4A1C" w:rsidRDefault="00BA4A1C" w:rsidP="00BA4A1C">
      <w:pPr>
        <w:pStyle w:val="ListParagraph"/>
      </w:pPr>
    </w:p>
    <w:p w:rsidR="00BA4A1C" w:rsidRPr="00BA4A1C" w:rsidRDefault="00BA4A1C" w:rsidP="00BA4A1C">
      <w:pPr>
        <w:pStyle w:val="ListParagraph"/>
        <w:numPr>
          <w:ilvl w:val="0"/>
          <w:numId w:val="9"/>
        </w:numPr>
        <w:rPr>
          <w:b/>
          <w:i/>
        </w:rPr>
      </w:pPr>
      <w:r w:rsidRPr="00BA4A1C">
        <w:rPr>
          <w:b/>
          <w:i/>
        </w:rPr>
        <w:t>Direct disaster economic loss in relation to global gross domestic product</w:t>
      </w:r>
      <w:r w:rsidR="00146D77">
        <w:rPr>
          <w:rStyle w:val="FootnoteReference"/>
          <w:b/>
          <w:i/>
        </w:rPr>
        <w:footnoteReference w:id="3"/>
      </w:r>
    </w:p>
    <w:p w:rsidR="00BA4A1C" w:rsidRDefault="00BA4A1C" w:rsidP="00BA4A1C">
      <w:pPr>
        <w:pStyle w:val="ListParagraph"/>
      </w:pPr>
      <w:r w:rsidRPr="00BA4A1C">
        <w:rPr>
          <w:b/>
        </w:rPr>
        <w:lastRenderedPageBreak/>
        <w:t>SDG</w:t>
      </w:r>
      <w:r>
        <w:t xml:space="preserve">: </w:t>
      </w:r>
      <w:r w:rsidRPr="00BA4A1C">
        <w:rPr>
          <w:b/>
        </w:rPr>
        <w:t>11.5</w:t>
      </w:r>
      <w:r>
        <w:t xml:space="preserve"> (the number of deaths and the number of people affected and economic loss caused by disasters), </w:t>
      </w:r>
      <w:r w:rsidRPr="00BA4A1C">
        <w:rPr>
          <w:b/>
        </w:rPr>
        <w:t>1.5</w:t>
      </w:r>
      <w:r>
        <w:t xml:space="preserve"> (the resilience of the poor and those in vulnerable situations, exposure and vulnerability to climate-related extreme events and disasters), </w:t>
      </w:r>
      <w:r w:rsidRPr="00BA4A1C">
        <w:rPr>
          <w:b/>
        </w:rPr>
        <w:t>13.1</w:t>
      </w:r>
      <w:r>
        <w:t xml:space="preserve"> (resilience and adaptive capacity to climate-related hazards and natural disasters). Also related with 14.2 (</w:t>
      </w:r>
      <w:r w:rsidR="00146D77">
        <w:t xml:space="preserve">resilient </w:t>
      </w:r>
      <w:r>
        <w:t>marine and coastal ecosystem), 15.3 (desertification) and 2.4 (resilient agriculture)</w:t>
      </w:r>
    </w:p>
    <w:p w:rsidR="00BA4A1C" w:rsidRDefault="00BA4A1C" w:rsidP="00BA4A1C">
      <w:pPr>
        <w:pStyle w:val="ListParagraph"/>
      </w:pPr>
      <w:r w:rsidRPr="00BA4A1C">
        <w:rPr>
          <w:b/>
        </w:rPr>
        <w:t>SFDRR</w:t>
      </w:r>
      <w:r>
        <w:t>: c (direct economic loss)</w:t>
      </w:r>
    </w:p>
    <w:p w:rsidR="00BA4A1C" w:rsidRDefault="00BA4A1C" w:rsidP="00BA4A1C">
      <w:pPr>
        <w:pStyle w:val="ListParagraph"/>
      </w:pPr>
    </w:p>
    <w:p w:rsidR="00BA4A1C" w:rsidRPr="00146D77" w:rsidRDefault="00146D77" w:rsidP="00BA4A1C">
      <w:pPr>
        <w:pStyle w:val="ListParagraph"/>
        <w:numPr>
          <w:ilvl w:val="0"/>
          <w:numId w:val="9"/>
        </w:numPr>
        <w:rPr>
          <w:b/>
          <w:i/>
        </w:rPr>
      </w:pPr>
      <w:r w:rsidRPr="00146D77">
        <w:rPr>
          <w:b/>
          <w:i/>
        </w:rPr>
        <w:t>Number of health and educational facilities affected, lengths of road affected by disasters</w:t>
      </w:r>
    </w:p>
    <w:p w:rsidR="00146D77" w:rsidRDefault="00146D77" w:rsidP="00146D77">
      <w:pPr>
        <w:pStyle w:val="ListParagraph"/>
      </w:pPr>
      <w:r w:rsidRPr="00BA4A1C">
        <w:rPr>
          <w:b/>
        </w:rPr>
        <w:t>SDG</w:t>
      </w:r>
      <w:r>
        <w:t xml:space="preserve">: </w:t>
      </w:r>
      <w:r>
        <w:rPr>
          <w:b/>
        </w:rPr>
        <w:t>9.1</w:t>
      </w:r>
      <w:r>
        <w:t xml:space="preserve"> (resilient infrastructure). </w:t>
      </w:r>
    </w:p>
    <w:p w:rsidR="00146D77" w:rsidRDefault="00146D77" w:rsidP="00146D77">
      <w:pPr>
        <w:pStyle w:val="ListParagraph"/>
      </w:pPr>
      <w:r>
        <w:rPr>
          <w:b/>
        </w:rPr>
        <w:t xml:space="preserve">         </w:t>
      </w:r>
      <w:r>
        <w:t xml:space="preserve">Also related </w:t>
      </w:r>
      <w:r w:rsidRPr="00146D77">
        <w:t>with 1.5</w:t>
      </w:r>
      <w:r>
        <w:t xml:space="preserve"> (the resilience of the poor and those in vulnerable situations), 11.5   </w:t>
      </w:r>
    </w:p>
    <w:p w:rsidR="00146D77" w:rsidRDefault="00146D77" w:rsidP="00146D77">
      <w:pPr>
        <w:pStyle w:val="ListParagraph"/>
      </w:pPr>
      <w:r>
        <w:t xml:space="preserve">         (</w:t>
      </w:r>
      <w:proofErr w:type="gramStart"/>
      <w:r>
        <w:t>human</w:t>
      </w:r>
      <w:proofErr w:type="gramEnd"/>
      <w:r>
        <w:t xml:space="preserve"> and economic loss due to disaster), 4.a (safe education facilities), 13.1 (resilience </w:t>
      </w:r>
    </w:p>
    <w:p w:rsidR="00146D77" w:rsidRDefault="00146D77" w:rsidP="00146D77">
      <w:pPr>
        <w:pStyle w:val="ListParagraph"/>
      </w:pPr>
      <w:r>
        <w:t xml:space="preserve">         </w:t>
      </w:r>
      <w:proofErr w:type="gramStart"/>
      <w:r>
        <w:t>to</w:t>
      </w:r>
      <w:proofErr w:type="gramEnd"/>
      <w:r>
        <w:t xml:space="preserve"> climate change), 14.2 (resilient marine and coastal ecosystem) and 15.3 (desertification).</w:t>
      </w:r>
    </w:p>
    <w:p w:rsidR="00146D77" w:rsidRDefault="00146D77" w:rsidP="00146D77">
      <w:pPr>
        <w:pStyle w:val="ListParagraph"/>
      </w:pPr>
      <w:r w:rsidRPr="00BA4A1C">
        <w:rPr>
          <w:b/>
        </w:rPr>
        <w:t>SFDRR</w:t>
      </w:r>
      <w:r>
        <w:t>: d (disaster damage to critical infrastructure)</w:t>
      </w:r>
    </w:p>
    <w:p w:rsidR="00146D77" w:rsidRDefault="00146D77" w:rsidP="00146D77">
      <w:pPr>
        <w:pStyle w:val="ListParagraph"/>
      </w:pPr>
    </w:p>
    <w:p w:rsidR="00146D77" w:rsidRPr="00146D77" w:rsidRDefault="00146D77" w:rsidP="00146D77">
      <w:pPr>
        <w:pStyle w:val="ListParagraph"/>
        <w:numPr>
          <w:ilvl w:val="0"/>
          <w:numId w:val="9"/>
        </w:numPr>
        <w:rPr>
          <w:b/>
          <w:i/>
        </w:rPr>
      </w:pPr>
      <w:r w:rsidRPr="00146D77">
        <w:rPr>
          <w:b/>
          <w:i/>
        </w:rPr>
        <w:t>Number of countries with national DRR strategies in line with SFDRR</w:t>
      </w:r>
    </w:p>
    <w:p w:rsidR="00146D77" w:rsidRDefault="00146D77" w:rsidP="00146D77">
      <w:pPr>
        <w:pStyle w:val="ListParagraph"/>
      </w:pPr>
      <w:r w:rsidRPr="00146D77">
        <w:rPr>
          <w:b/>
        </w:rPr>
        <w:t>SDG</w:t>
      </w:r>
      <w:r>
        <w:t xml:space="preserve">: </w:t>
      </w:r>
      <w:r w:rsidRPr="00146D77">
        <w:rPr>
          <w:b/>
        </w:rPr>
        <w:t>13.2</w:t>
      </w:r>
      <w:r>
        <w:t xml:space="preserve"> (climate change into national policies), </w:t>
      </w:r>
      <w:r w:rsidRPr="00146D77">
        <w:rPr>
          <w:b/>
        </w:rPr>
        <w:t>13.1</w:t>
      </w:r>
      <w:r>
        <w:t xml:space="preserve"> (resilience and adaptive capacity to climate-related hazards and natural disasters). Also related with 9.1 (resilient infrastructure) and 11.5(human and economic loss due to disaster).</w:t>
      </w:r>
    </w:p>
    <w:p w:rsidR="00146D77" w:rsidRDefault="00146D77" w:rsidP="00146D77">
      <w:pPr>
        <w:pStyle w:val="ListParagraph"/>
      </w:pPr>
      <w:r w:rsidRPr="00146D77">
        <w:rPr>
          <w:b/>
        </w:rPr>
        <w:t>SFDRR</w:t>
      </w:r>
      <w:r>
        <w:t>: e (national and local DRR strategies)</w:t>
      </w:r>
    </w:p>
    <w:p w:rsidR="00146D77" w:rsidRDefault="00146D77" w:rsidP="00146D77">
      <w:pPr>
        <w:pStyle w:val="ListParagraph"/>
      </w:pPr>
    </w:p>
    <w:p w:rsidR="00146D77" w:rsidRDefault="00146D77" w:rsidP="00BA4A1C">
      <w:pPr>
        <w:pStyle w:val="ListParagraph"/>
        <w:numPr>
          <w:ilvl w:val="0"/>
          <w:numId w:val="9"/>
        </w:numPr>
      </w:pPr>
      <w:r>
        <w:t>Number of local governments with more than 100,000 inhabitants and capital cities that adopt and implement local DRR strategies in line with SFDRR, in relation to total number of local governments with more than 100,000 inhabitants and capital cities</w:t>
      </w:r>
    </w:p>
    <w:p w:rsidR="00146D77" w:rsidRDefault="00146D77" w:rsidP="00146D77">
      <w:pPr>
        <w:pStyle w:val="ListParagraph"/>
      </w:pPr>
      <w:r w:rsidRPr="00146D77">
        <w:rPr>
          <w:b/>
        </w:rPr>
        <w:t>SDG</w:t>
      </w:r>
      <w:r w:rsidRPr="00146D77">
        <w:t xml:space="preserve">: </w:t>
      </w:r>
      <w:r w:rsidRPr="00146D77">
        <w:rPr>
          <w:b/>
        </w:rPr>
        <w:t>11.b</w:t>
      </w:r>
      <w:r>
        <w:t xml:space="preserve"> (integrated policies and plans in line with the SFDRR)</w:t>
      </w:r>
    </w:p>
    <w:p w:rsidR="00146D77" w:rsidRDefault="00146D77" w:rsidP="00146D77">
      <w:pPr>
        <w:pStyle w:val="ListParagraph"/>
      </w:pPr>
      <w:r>
        <w:t xml:space="preserve">          Also related with 13.1 (resilience to climate change), 9.1 (resilient infrastructure), </w:t>
      </w:r>
      <w:r w:rsidRPr="00146D77">
        <w:t xml:space="preserve">11.5 </w:t>
      </w:r>
    </w:p>
    <w:p w:rsidR="00146D77" w:rsidRDefault="00146D77" w:rsidP="00146D77">
      <w:pPr>
        <w:pStyle w:val="ListParagraph"/>
      </w:pPr>
      <w:r>
        <w:t xml:space="preserve">          </w:t>
      </w:r>
      <w:r w:rsidRPr="00146D77">
        <w:t>(</w:t>
      </w:r>
      <w:proofErr w:type="gramStart"/>
      <w:r>
        <w:t>human</w:t>
      </w:r>
      <w:proofErr w:type="gramEnd"/>
      <w:r>
        <w:t xml:space="preserve"> and economic loss due to disaster), and 14.2 (resilient marine and coastal </w:t>
      </w:r>
    </w:p>
    <w:p w:rsidR="00146D77" w:rsidRDefault="00146D77" w:rsidP="00146D77">
      <w:pPr>
        <w:pStyle w:val="ListParagraph"/>
      </w:pPr>
      <w:r>
        <w:t xml:space="preserve">          </w:t>
      </w:r>
      <w:proofErr w:type="gramStart"/>
      <w:r>
        <w:t>ecosystem</w:t>
      </w:r>
      <w:proofErr w:type="gramEnd"/>
      <w:r>
        <w:t>)</w:t>
      </w:r>
    </w:p>
    <w:p w:rsidR="00146D77" w:rsidRDefault="00146D77" w:rsidP="00146D77">
      <w:pPr>
        <w:pStyle w:val="ListParagraph"/>
      </w:pPr>
      <w:r w:rsidRPr="00146D77">
        <w:rPr>
          <w:b/>
        </w:rPr>
        <w:t>SFDRR</w:t>
      </w:r>
      <w:r w:rsidRPr="00146D77">
        <w:t>: e (national and local DRR strategies)</w:t>
      </w:r>
    </w:p>
    <w:p w:rsidR="00146D77" w:rsidRDefault="00146D77" w:rsidP="00146D77">
      <w:pPr>
        <w:pStyle w:val="ListParagraph"/>
      </w:pPr>
    </w:p>
    <w:p w:rsidR="00146D77" w:rsidRPr="00146D77" w:rsidRDefault="00146D77" w:rsidP="00BA4A1C">
      <w:pPr>
        <w:pStyle w:val="ListParagraph"/>
        <w:numPr>
          <w:ilvl w:val="0"/>
          <w:numId w:val="9"/>
        </w:numPr>
        <w:rPr>
          <w:b/>
        </w:rPr>
      </w:pPr>
      <w:r w:rsidRPr="00146D77">
        <w:rPr>
          <w:b/>
        </w:rPr>
        <w:t>Number of countries with critical infrastructure protection plan</w:t>
      </w:r>
    </w:p>
    <w:p w:rsidR="00146D77" w:rsidRDefault="00146D77" w:rsidP="00146D77">
      <w:pPr>
        <w:pStyle w:val="ListParagraph"/>
      </w:pPr>
      <w:r w:rsidRPr="00146D77">
        <w:rPr>
          <w:b/>
        </w:rPr>
        <w:t>SDG: 9.1</w:t>
      </w:r>
      <w:r>
        <w:t xml:space="preserve"> (resilient infrastructure). </w:t>
      </w:r>
    </w:p>
    <w:p w:rsidR="00146D77" w:rsidRDefault="00146D77" w:rsidP="00146D77">
      <w:pPr>
        <w:pStyle w:val="ListParagraph"/>
      </w:pPr>
      <w:r>
        <w:t xml:space="preserve">         Also related with 13.2 (climate change into national policies, 1.5 (the resilience of the poor </w:t>
      </w:r>
    </w:p>
    <w:p w:rsidR="00146D77" w:rsidRDefault="00146D77" w:rsidP="00146D77">
      <w:pPr>
        <w:pStyle w:val="ListParagraph"/>
      </w:pPr>
      <w:r>
        <w:t xml:space="preserve">         </w:t>
      </w:r>
      <w:proofErr w:type="gramStart"/>
      <w:r>
        <w:t>and</w:t>
      </w:r>
      <w:proofErr w:type="gramEnd"/>
      <w:r>
        <w:t xml:space="preserve"> those in vulnerable situations), 11.5 (human and economic loss due to disaster), 4.a </w:t>
      </w:r>
    </w:p>
    <w:p w:rsidR="00146D77" w:rsidRDefault="00146D77" w:rsidP="00146D77">
      <w:pPr>
        <w:pStyle w:val="ListParagraph"/>
      </w:pPr>
      <w:r>
        <w:t xml:space="preserve">         (</w:t>
      </w:r>
      <w:proofErr w:type="gramStart"/>
      <w:r>
        <w:t>safe</w:t>
      </w:r>
      <w:proofErr w:type="gramEnd"/>
      <w:r>
        <w:t xml:space="preserve"> education facilities), 13.1 (resilience to climate change), 14.2 (resilient marine and </w:t>
      </w:r>
    </w:p>
    <w:p w:rsidR="00146D77" w:rsidRDefault="00146D77" w:rsidP="00146D77">
      <w:pPr>
        <w:pStyle w:val="ListParagraph"/>
      </w:pPr>
      <w:r>
        <w:t xml:space="preserve">         </w:t>
      </w:r>
      <w:proofErr w:type="gramStart"/>
      <w:r>
        <w:t>coastal</w:t>
      </w:r>
      <w:proofErr w:type="gramEnd"/>
      <w:r>
        <w:t xml:space="preserve"> ecosystem) and 15.3 (desertification).</w:t>
      </w:r>
    </w:p>
    <w:p w:rsidR="00146D77" w:rsidRDefault="00146D77" w:rsidP="00146D77">
      <w:pPr>
        <w:pStyle w:val="ListParagraph"/>
      </w:pPr>
      <w:r w:rsidRPr="00146D77">
        <w:rPr>
          <w:b/>
        </w:rPr>
        <w:t>SFDRR</w:t>
      </w:r>
      <w:r>
        <w:t>: d (disaster damage to critical infrastructure) and e (national and local DRR strategies)</w:t>
      </w:r>
    </w:p>
    <w:p w:rsidR="00146D77" w:rsidRDefault="00146D77" w:rsidP="00146D77">
      <w:pPr>
        <w:pStyle w:val="ListParagraph"/>
      </w:pPr>
    </w:p>
    <w:p w:rsidR="00146D77" w:rsidRPr="00146D77" w:rsidRDefault="00146D77" w:rsidP="00BA4A1C">
      <w:pPr>
        <w:pStyle w:val="ListParagraph"/>
        <w:numPr>
          <w:ilvl w:val="0"/>
          <w:numId w:val="9"/>
        </w:numPr>
        <w:rPr>
          <w:b/>
          <w:i/>
        </w:rPr>
      </w:pPr>
      <w:r w:rsidRPr="00146D77">
        <w:rPr>
          <w:b/>
          <w:i/>
        </w:rPr>
        <w:t>Number of countries that have probabilistic risk assessment profile and early warning system against major hazards that the country faces</w:t>
      </w:r>
    </w:p>
    <w:p w:rsidR="00146D77" w:rsidRDefault="00146D77" w:rsidP="00146D77">
      <w:pPr>
        <w:pStyle w:val="ListParagraph"/>
      </w:pPr>
      <w:r w:rsidRPr="00146D77">
        <w:rPr>
          <w:b/>
        </w:rPr>
        <w:t>SDG</w:t>
      </w:r>
      <w:r>
        <w:t xml:space="preserve">: </w:t>
      </w:r>
      <w:r w:rsidRPr="00146D77">
        <w:rPr>
          <w:b/>
        </w:rPr>
        <w:t>13.3</w:t>
      </w:r>
      <w:r>
        <w:t xml:space="preserve"> (education, awareness-raising and capacity on climate change mitigation, adaptation, impact reduction and early warning)</w:t>
      </w:r>
    </w:p>
    <w:p w:rsidR="00146D77" w:rsidRDefault="00146D77" w:rsidP="00146D77">
      <w:pPr>
        <w:pStyle w:val="ListParagraph"/>
      </w:pPr>
      <w:r>
        <w:lastRenderedPageBreak/>
        <w:t xml:space="preserve">          Also related with 15.3 (desertification), 2.4 (resilient agriculture), 11.5 (human and  </w:t>
      </w:r>
    </w:p>
    <w:p w:rsidR="00146D77" w:rsidRDefault="00146D77" w:rsidP="00146D77">
      <w:pPr>
        <w:pStyle w:val="ListParagraph"/>
      </w:pPr>
      <w:r>
        <w:t xml:space="preserve">          </w:t>
      </w:r>
      <w:proofErr w:type="gramStart"/>
      <w:r>
        <w:t>economic</w:t>
      </w:r>
      <w:proofErr w:type="gramEnd"/>
      <w:r>
        <w:t xml:space="preserve"> loss due to disaster) and 13.1 (resilience to climate change).</w:t>
      </w:r>
    </w:p>
    <w:p w:rsidR="00146D77" w:rsidRDefault="00146D77" w:rsidP="00146D77">
      <w:pPr>
        <w:pStyle w:val="ListParagraph"/>
      </w:pPr>
      <w:r w:rsidRPr="00146D77">
        <w:rPr>
          <w:b/>
        </w:rPr>
        <w:t>SFDRR</w:t>
      </w:r>
      <w:r>
        <w:t>: f (availability of early warning system and risk assessment)</w:t>
      </w:r>
    </w:p>
    <w:p w:rsidR="00146D77" w:rsidRDefault="00146D77" w:rsidP="00146D77">
      <w:pPr>
        <w:pStyle w:val="ListParagraph"/>
      </w:pPr>
    </w:p>
    <w:p w:rsidR="00BA4A1C" w:rsidRDefault="00FF67E8" w:rsidP="008E3FC7">
      <w:pPr>
        <w:pStyle w:val="Heading2"/>
      </w:pPr>
      <w:r>
        <w:t>IV</w:t>
      </w:r>
      <w:proofErr w:type="gramStart"/>
      <w:r>
        <w:t xml:space="preserve">.  </w:t>
      </w:r>
      <w:r w:rsidR="00BA4A1C">
        <w:t>Methodology</w:t>
      </w:r>
      <w:proofErr w:type="gramEnd"/>
      <w:r w:rsidR="00BA4A1C">
        <w:t xml:space="preserve"> and Measurability: National Disaster Loss Database and SFDRR Monitor</w:t>
      </w:r>
    </w:p>
    <w:p w:rsidR="00146D77" w:rsidRDefault="00146D77" w:rsidP="00146D77">
      <w:pPr>
        <w:pStyle w:val="ListParagraph"/>
        <w:numPr>
          <w:ilvl w:val="0"/>
          <w:numId w:val="10"/>
        </w:numPr>
      </w:pPr>
      <w:r>
        <w:t xml:space="preserve">National disaster loss database (based on </w:t>
      </w:r>
      <w:proofErr w:type="spellStart"/>
      <w:r>
        <w:t>DesInventar</w:t>
      </w:r>
      <w:proofErr w:type="spellEnd"/>
      <w:r>
        <w:t xml:space="preserve"> methodology)</w:t>
      </w:r>
    </w:p>
    <w:p w:rsidR="00146D77" w:rsidRDefault="00146D77" w:rsidP="00146D77">
      <w:pPr>
        <w:pStyle w:val="ListParagraph"/>
        <w:numPr>
          <w:ilvl w:val="0"/>
          <w:numId w:val="11"/>
        </w:numPr>
      </w:pPr>
      <w:proofErr w:type="spellStart"/>
      <w:r>
        <w:t>DesInventar</w:t>
      </w:r>
      <w:proofErr w:type="spellEnd"/>
      <w:r>
        <w:t xml:space="preserve"> methodology: (</w:t>
      </w:r>
      <w:proofErr w:type="spellStart"/>
      <w:r>
        <w:t>i</w:t>
      </w:r>
      <w:proofErr w:type="spellEnd"/>
      <w:r>
        <w:t xml:space="preserve">) </w:t>
      </w:r>
      <w:proofErr w:type="gramStart"/>
      <w:r w:rsidRPr="00F878E3">
        <w:rPr>
          <w:b/>
        </w:rPr>
        <w:t>Same</w:t>
      </w:r>
      <w:proofErr w:type="gramEnd"/>
      <w:r w:rsidRPr="00F878E3">
        <w:rPr>
          <w:b/>
        </w:rPr>
        <w:t xml:space="preserve"> definition</w:t>
      </w:r>
      <w:r>
        <w:t xml:space="preserve"> of loss and hazards. (ii) </w:t>
      </w:r>
      <w:r w:rsidRPr="00F878E3">
        <w:rPr>
          <w:b/>
        </w:rPr>
        <w:t>No thresholds</w:t>
      </w:r>
      <w:r>
        <w:t xml:space="preserve"> for recording disaster loss. (iii) disaggregated/aggregated at </w:t>
      </w:r>
      <w:r w:rsidRPr="00F878E3">
        <w:rPr>
          <w:b/>
        </w:rPr>
        <w:t>national and municipality level</w:t>
      </w:r>
    </w:p>
    <w:p w:rsidR="00146D77" w:rsidRDefault="00146D77" w:rsidP="00146D77">
      <w:pPr>
        <w:pStyle w:val="ListParagraph"/>
        <w:numPr>
          <w:ilvl w:val="0"/>
          <w:numId w:val="11"/>
        </w:numPr>
      </w:pPr>
      <w:r>
        <w:t xml:space="preserve">The database adopting </w:t>
      </w:r>
      <w:proofErr w:type="spellStart"/>
      <w:r>
        <w:t>DesInventar</w:t>
      </w:r>
      <w:proofErr w:type="spellEnd"/>
      <w:r>
        <w:t xml:space="preserve"> methodology covers </w:t>
      </w:r>
      <w:r w:rsidRPr="00FC5F70">
        <w:rPr>
          <w:b/>
        </w:rPr>
        <w:t>85 countries</w:t>
      </w:r>
      <w:r>
        <w:t xml:space="preserve"> as of June 2015</w:t>
      </w:r>
    </w:p>
    <w:p w:rsidR="00146D77" w:rsidRDefault="00146D77" w:rsidP="00146D77">
      <w:pPr>
        <w:pStyle w:val="ListParagraph"/>
        <w:numPr>
          <w:ilvl w:val="0"/>
          <w:numId w:val="11"/>
        </w:numPr>
      </w:pPr>
      <w:r>
        <w:t xml:space="preserve">The coverage is highly likely to be more than </w:t>
      </w:r>
      <w:r w:rsidRPr="00FC5F70">
        <w:rPr>
          <w:b/>
        </w:rPr>
        <w:t>115 countries</w:t>
      </w:r>
      <w:r>
        <w:t xml:space="preserve"> by the end of 2015</w:t>
      </w:r>
    </w:p>
    <w:p w:rsidR="00FC5F70" w:rsidRDefault="00FC5F70" w:rsidP="00146D77">
      <w:pPr>
        <w:pStyle w:val="ListParagraph"/>
        <w:numPr>
          <w:ilvl w:val="0"/>
          <w:numId w:val="11"/>
        </w:numPr>
      </w:pPr>
      <w:r>
        <w:t>The database are generally owned and maintained by disaster management agency.</w:t>
      </w:r>
    </w:p>
    <w:p w:rsidR="00146D77" w:rsidRDefault="00146D77" w:rsidP="00146D77">
      <w:pPr>
        <w:pStyle w:val="ListParagraph"/>
        <w:numPr>
          <w:ilvl w:val="0"/>
          <w:numId w:val="11"/>
        </w:numPr>
      </w:pPr>
      <w:r>
        <w:t>Standard guidelines are currently under development by UNISDR (aims to be agreed in SFDRR indicator setting process).</w:t>
      </w:r>
    </w:p>
    <w:p w:rsidR="00146D77" w:rsidRDefault="00146D77" w:rsidP="00146D77">
      <w:pPr>
        <w:pStyle w:val="ListParagraph"/>
        <w:numPr>
          <w:ilvl w:val="0"/>
          <w:numId w:val="11"/>
        </w:numPr>
      </w:pPr>
      <w:r>
        <w:t>The further standardization by member states will be facilitated by SFDRR indicator setting intergovernmental process.</w:t>
      </w:r>
    </w:p>
    <w:p w:rsidR="00146D77" w:rsidRDefault="00146D77" w:rsidP="00146D77">
      <w:pPr>
        <w:pStyle w:val="ListParagraph"/>
      </w:pPr>
    </w:p>
    <w:p w:rsidR="00146D77" w:rsidRDefault="00146D77" w:rsidP="00146D77">
      <w:pPr>
        <w:pStyle w:val="ListParagraph"/>
        <w:numPr>
          <w:ilvl w:val="0"/>
          <w:numId w:val="10"/>
        </w:numPr>
      </w:pPr>
      <w:r>
        <w:t>SFDRR Monitor (successor of HFA Monitor, under development)</w:t>
      </w:r>
    </w:p>
    <w:p w:rsidR="00146D77" w:rsidRDefault="00F878E3" w:rsidP="00146D77">
      <w:pPr>
        <w:pStyle w:val="ListParagraph"/>
        <w:numPr>
          <w:ilvl w:val="0"/>
          <w:numId w:val="11"/>
        </w:numPr>
      </w:pPr>
      <w:r>
        <w:t xml:space="preserve">Biennial </w:t>
      </w:r>
      <w:r w:rsidR="00146D77">
        <w:t>voluntary reporting system under HFA Monitor</w:t>
      </w:r>
    </w:p>
    <w:p w:rsidR="00146D77" w:rsidRDefault="00146D77" w:rsidP="00146D77">
      <w:pPr>
        <w:pStyle w:val="ListParagraph"/>
        <w:numPr>
          <w:ilvl w:val="0"/>
          <w:numId w:val="11"/>
        </w:numPr>
      </w:pPr>
      <w:r w:rsidRPr="00F878E3">
        <w:rPr>
          <w:b/>
        </w:rPr>
        <w:t>Standardized indicator sets</w:t>
      </w:r>
      <w:r>
        <w:t xml:space="preserve"> to monitor DRR policy progress</w:t>
      </w:r>
    </w:p>
    <w:p w:rsidR="00146D77" w:rsidRDefault="00146D77" w:rsidP="00146D77">
      <w:pPr>
        <w:pStyle w:val="ListParagraph"/>
        <w:numPr>
          <w:ilvl w:val="0"/>
          <w:numId w:val="11"/>
        </w:numPr>
      </w:pPr>
      <w:r w:rsidRPr="00FC5F70">
        <w:rPr>
          <w:b/>
        </w:rPr>
        <w:t>133 countries</w:t>
      </w:r>
      <w:r>
        <w:t xml:space="preserve"> submit evaluation report in 2013</w:t>
      </w:r>
    </w:p>
    <w:p w:rsidR="00FC5F70" w:rsidRDefault="00FC5F70" w:rsidP="00146D77">
      <w:pPr>
        <w:pStyle w:val="ListParagraph"/>
        <w:numPr>
          <w:ilvl w:val="0"/>
          <w:numId w:val="11"/>
        </w:numPr>
      </w:pPr>
      <w:r>
        <w:t>The report is generally submitted by disaster management agency (country HFA focal point).</w:t>
      </w:r>
    </w:p>
    <w:p w:rsidR="00146D77" w:rsidRDefault="00146D77" w:rsidP="00146D77">
      <w:pPr>
        <w:pStyle w:val="ListParagraph"/>
        <w:numPr>
          <w:ilvl w:val="0"/>
          <w:numId w:val="11"/>
        </w:numPr>
      </w:pPr>
      <w:r>
        <w:t xml:space="preserve">SFDRR Monitor is currently under development by UNISDR. </w:t>
      </w:r>
    </w:p>
    <w:p w:rsidR="00146D77" w:rsidRDefault="00146D77" w:rsidP="00146D77">
      <w:pPr>
        <w:pStyle w:val="ListParagraph"/>
        <w:numPr>
          <w:ilvl w:val="0"/>
          <w:numId w:val="11"/>
        </w:numPr>
      </w:pPr>
      <w:r>
        <w:t>The some indicators will monitor global targets and be discussed by SFDRR indicator setting intergovernmental process.</w:t>
      </w:r>
    </w:p>
    <w:p w:rsidR="00146D77" w:rsidRDefault="00146D77" w:rsidP="00146D77">
      <w:pPr>
        <w:pStyle w:val="ListParagraph"/>
        <w:numPr>
          <w:ilvl w:val="0"/>
          <w:numId w:val="12"/>
        </w:numPr>
      </w:pPr>
    </w:p>
    <w:p w:rsidR="00FF67E8" w:rsidRDefault="00BA4A1C" w:rsidP="008E3FC7">
      <w:pPr>
        <w:pStyle w:val="Heading2"/>
      </w:pPr>
      <w:r>
        <w:t xml:space="preserve">V. </w:t>
      </w:r>
      <w:r w:rsidR="00FF67E8">
        <w:t>Process for Setting Indicators to Monitor SFDRR Global Targets</w:t>
      </w:r>
    </w:p>
    <w:p w:rsidR="00FF67E8" w:rsidRPr="0064557B" w:rsidRDefault="0064557B" w:rsidP="00FF67E8">
      <w:pPr>
        <w:rPr>
          <w:b/>
        </w:rPr>
      </w:pPr>
      <w:r>
        <w:rPr>
          <w:b/>
        </w:rPr>
        <w:t xml:space="preserve">2015   </w:t>
      </w:r>
      <w:r w:rsidR="008E3FC7" w:rsidRPr="00FC5F70">
        <w:rPr>
          <w:b/>
        </w:rPr>
        <w:t>June</w:t>
      </w:r>
      <w:r w:rsidR="008E3FC7">
        <w:t>: GA adoption of establishment of Open-ended Intergovernmental Working Group (OEWG)</w:t>
      </w:r>
    </w:p>
    <w:p w:rsidR="008E3FC7" w:rsidRDefault="008E3FC7" w:rsidP="00FF67E8">
      <w:r>
        <w:t xml:space="preserve">           </w:t>
      </w:r>
      <w:r w:rsidR="0064557B">
        <w:t xml:space="preserve">             </w:t>
      </w:r>
      <w:r>
        <w:t>Member States are invited to nominate experts for OEWG</w:t>
      </w:r>
    </w:p>
    <w:p w:rsidR="008E3FC7" w:rsidRDefault="0064557B" w:rsidP="008E3FC7">
      <w:r>
        <w:rPr>
          <w:b/>
        </w:rPr>
        <w:t xml:space="preserve">            </w:t>
      </w:r>
      <w:r w:rsidR="008E3FC7" w:rsidRPr="00FC5F70">
        <w:rPr>
          <w:b/>
        </w:rPr>
        <w:t>Sep/Oct</w:t>
      </w:r>
      <w:r w:rsidR="008E3FC7">
        <w:t xml:space="preserve">: First Session of OEWG    </w:t>
      </w:r>
      <w:r w:rsidR="008E3FC7">
        <w:sym w:font="Wingdings" w:char="F0E0"/>
      </w:r>
      <w:r w:rsidR="008E3FC7" w:rsidRPr="008E3FC7">
        <w:rPr>
          <w:i/>
        </w:rPr>
        <w:t>bring inputs to IEAG discussion</w:t>
      </w:r>
    </w:p>
    <w:p w:rsidR="008E3FC7" w:rsidRDefault="0064557B" w:rsidP="008E3FC7">
      <w:r>
        <w:rPr>
          <w:b/>
        </w:rPr>
        <w:t xml:space="preserve">            </w:t>
      </w:r>
      <w:r w:rsidR="008E3FC7" w:rsidRPr="00FC5F70">
        <w:rPr>
          <w:b/>
        </w:rPr>
        <w:t>Dec</w:t>
      </w:r>
      <w:r w:rsidR="008E3FC7">
        <w:t xml:space="preserve">: Informal meeting    </w:t>
      </w:r>
      <w:r w:rsidR="008E3FC7">
        <w:sym w:font="Wingdings" w:char="F0E0"/>
      </w:r>
      <w:r w:rsidR="008E3FC7" w:rsidRPr="008E3FC7">
        <w:rPr>
          <w:i/>
        </w:rPr>
        <w:t>Discuss further alignment between SDG and SFDRR</w:t>
      </w:r>
    </w:p>
    <w:p w:rsidR="008E3FC7" w:rsidRDefault="008E3FC7">
      <w:r w:rsidRPr="008E3FC7">
        <w:rPr>
          <w:b/>
        </w:rPr>
        <w:t>2016</w:t>
      </w:r>
      <w:r w:rsidR="0064557B">
        <w:rPr>
          <w:b/>
        </w:rPr>
        <w:t xml:space="preserve">   </w:t>
      </w:r>
      <w:r w:rsidR="0064557B">
        <w:t>Three informal meetings and 2</w:t>
      </w:r>
      <w:r>
        <w:t xml:space="preserve"> formal meetings: Continuous discussion of SFDRR global indicators</w:t>
      </w:r>
    </w:p>
    <w:p w:rsidR="008E3FC7" w:rsidRDefault="0064557B">
      <w:r>
        <w:t xml:space="preserve">            </w:t>
      </w:r>
      <w:r w:rsidR="00FC5F70">
        <w:t>Dec</w:t>
      </w:r>
      <w:r w:rsidR="008E3FC7">
        <w:t>: Final report of the OEWS submitted to GA</w:t>
      </w:r>
    </w:p>
    <w:p w:rsidR="008E3FC7" w:rsidRDefault="008E3FC7">
      <w:r w:rsidRPr="008E3FC7">
        <w:rPr>
          <w:b/>
        </w:rPr>
        <w:t>UNISDR</w:t>
      </w:r>
      <w:r>
        <w:t>: as secretariat, support the process by providing technical advice to the OEWG</w:t>
      </w:r>
    </w:p>
    <w:p w:rsidR="00FF67E8" w:rsidRDefault="008E3FC7" w:rsidP="004C2101">
      <w:pPr>
        <w:pStyle w:val="ListParagraph"/>
        <w:numPr>
          <w:ilvl w:val="0"/>
          <w:numId w:val="11"/>
        </w:numPr>
      </w:pPr>
      <w:r>
        <w:t>Technical advice shall be coordinated with UN agencies and other stakeholders through UNISDR technical expert meeting</w:t>
      </w:r>
    </w:p>
    <w:sectPr w:rsidR="00FF67E8" w:rsidSect="0064557B">
      <w:footerReference w:type="default" r:id="rId9"/>
      <w:pgSz w:w="12240" w:h="15840"/>
      <w:pgMar w:top="1440" w:right="1440" w:bottom="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3B8" w:rsidRDefault="00C963B8" w:rsidP="00FF67E8">
      <w:pPr>
        <w:spacing w:after="0" w:line="240" w:lineRule="auto"/>
      </w:pPr>
      <w:r>
        <w:separator/>
      </w:r>
    </w:p>
  </w:endnote>
  <w:endnote w:type="continuationSeparator" w:id="0">
    <w:p w:rsidR="00C963B8" w:rsidRDefault="00C963B8" w:rsidP="00FF67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2873757"/>
      <w:docPartObj>
        <w:docPartGallery w:val="Page Numbers (Bottom of Page)"/>
        <w:docPartUnique/>
      </w:docPartObj>
    </w:sdtPr>
    <w:sdtEndPr/>
    <w:sdtContent>
      <w:p w:rsidR="00FC5F70" w:rsidRDefault="00FC5F70">
        <w:pPr>
          <w:pStyle w:val="Footer"/>
          <w:jc w:val="right"/>
        </w:pPr>
        <w:r>
          <w:fldChar w:fldCharType="begin"/>
        </w:r>
        <w:r>
          <w:instrText>PAGE   \* MERGEFORMAT</w:instrText>
        </w:r>
        <w:r>
          <w:fldChar w:fldCharType="separate"/>
        </w:r>
        <w:r w:rsidR="00846A85" w:rsidRPr="00846A85">
          <w:rPr>
            <w:noProof/>
            <w:lang w:val="ja-JP"/>
          </w:rPr>
          <w:t>1</w:t>
        </w:r>
        <w:r>
          <w:fldChar w:fldCharType="end"/>
        </w:r>
      </w:p>
    </w:sdtContent>
  </w:sdt>
  <w:p w:rsidR="00FC5F70" w:rsidRDefault="00FC5F7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3B8" w:rsidRDefault="00C963B8" w:rsidP="00FF67E8">
      <w:pPr>
        <w:spacing w:after="0" w:line="240" w:lineRule="auto"/>
      </w:pPr>
      <w:r>
        <w:separator/>
      </w:r>
    </w:p>
  </w:footnote>
  <w:footnote w:type="continuationSeparator" w:id="0">
    <w:p w:rsidR="00C963B8" w:rsidRDefault="00C963B8" w:rsidP="00FF67E8">
      <w:pPr>
        <w:spacing w:after="0" w:line="240" w:lineRule="auto"/>
      </w:pPr>
      <w:r>
        <w:continuationSeparator/>
      </w:r>
    </w:p>
  </w:footnote>
  <w:footnote w:id="1">
    <w:p w:rsidR="008E3FC7" w:rsidRPr="008E3FC7" w:rsidRDefault="008E3FC7">
      <w:pPr>
        <w:pStyle w:val="FootnoteText"/>
      </w:pPr>
      <w:r>
        <w:rPr>
          <w:rStyle w:val="FootnoteReference"/>
        </w:rPr>
        <w:footnoteRef/>
      </w:r>
      <w:r>
        <w:t xml:space="preserve"> United Nations International Strategy for Disaster Risk Reduction </w:t>
      </w:r>
    </w:p>
  </w:footnote>
  <w:footnote w:id="2">
    <w:p w:rsidR="00FF67E8" w:rsidRDefault="00FF67E8">
      <w:pPr>
        <w:pStyle w:val="FootnoteText"/>
      </w:pPr>
      <w:r>
        <w:rPr>
          <w:rStyle w:val="FootnoteReference"/>
        </w:rPr>
        <w:footnoteRef/>
      </w:r>
      <w:r>
        <w:t xml:space="preserve"> Disaster </w:t>
      </w:r>
      <w:r w:rsidRPr="00FF67E8">
        <w:t>will hinder the sustainable development process and unsustainable developm</w:t>
      </w:r>
      <w:r>
        <w:t>ent will increase disaster risk. Disaster strikes the vulnerable group and poverty is an underlying risk driver to increase the vulnerability to hazards. Climate change increases the intensity and frequency of disaster risk.</w:t>
      </w:r>
    </w:p>
  </w:footnote>
  <w:footnote w:id="3">
    <w:p w:rsidR="00146D77" w:rsidRDefault="00146D77">
      <w:pPr>
        <w:pStyle w:val="FootnoteText"/>
      </w:pPr>
      <w:r>
        <w:rPr>
          <w:rStyle w:val="FootnoteReference"/>
        </w:rPr>
        <w:footnoteRef/>
      </w:r>
      <w:r>
        <w:t xml:space="preserve"> </w:t>
      </w:r>
      <w:r>
        <w:rPr>
          <w:rFonts w:hint="eastAsia"/>
        </w:rPr>
        <w:t xml:space="preserve">If </w:t>
      </w:r>
      <w:r>
        <w:t>economic valuation methodology is not agreed, the number of housing units damaged and destroyed can be a measurable proxy. Agriculture loss due to disaster is also measurable as sub-component and strongly related with SDG target 2.4 (resilient infrastructure) and 15.3 (desertification).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F3B0B"/>
    <w:multiLevelType w:val="hybridMultilevel"/>
    <w:tmpl w:val="058C17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0726120"/>
    <w:multiLevelType w:val="hybridMultilevel"/>
    <w:tmpl w:val="D03AEEF2"/>
    <w:lvl w:ilvl="0" w:tplc="7638D102">
      <w:start w:val="4"/>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2E5A776C"/>
    <w:multiLevelType w:val="hybridMultilevel"/>
    <w:tmpl w:val="3E3E24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A75B66"/>
    <w:multiLevelType w:val="hybridMultilevel"/>
    <w:tmpl w:val="2C7A9C4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AD43DE"/>
    <w:multiLevelType w:val="hybridMultilevel"/>
    <w:tmpl w:val="753627C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1AF1B8B"/>
    <w:multiLevelType w:val="hybridMultilevel"/>
    <w:tmpl w:val="99501A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0440FC5"/>
    <w:multiLevelType w:val="hybridMultilevel"/>
    <w:tmpl w:val="2A2ADCE8"/>
    <w:lvl w:ilvl="0" w:tplc="CF904F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75179CC"/>
    <w:multiLevelType w:val="hybridMultilevel"/>
    <w:tmpl w:val="89202F44"/>
    <w:lvl w:ilvl="0" w:tplc="EF9A74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1DA3A64"/>
    <w:multiLevelType w:val="hybridMultilevel"/>
    <w:tmpl w:val="A06E4482"/>
    <w:lvl w:ilvl="0" w:tplc="BC08007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78C3CF6"/>
    <w:multiLevelType w:val="hybridMultilevel"/>
    <w:tmpl w:val="ABE04E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721C75A3"/>
    <w:multiLevelType w:val="hybridMultilevel"/>
    <w:tmpl w:val="E2C07462"/>
    <w:lvl w:ilvl="0" w:tplc="722A45EC">
      <w:start w:val="5"/>
      <w:numFmt w:val="bullet"/>
      <w:lvlText w:val=""/>
      <w:lvlJc w:val="left"/>
      <w:pPr>
        <w:ind w:left="912" w:hanging="360"/>
      </w:pPr>
      <w:rPr>
        <w:rFonts w:ascii="Wingdings" w:eastAsiaTheme="minorEastAsia" w:hAnsi="Wingdings" w:cstheme="minorBidi" w:hint="default"/>
      </w:rPr>
    </w:lvl>
    <w:lvl w:ilvl="1" w:tplc="04090003" w:tentative="1">
      <w:start w:val="1"/>
      <w:numFmt w:val="bullet"/>
      <w:lvlText w:val="o"/>
      <w:lvlJc w:val="left"/>
      <w:pPr>
        <w:ind w:left="1632" w:hanging="360"/>
      </w:pPr>
      <w:rPr>
        <w:rFonts w:ascii="Courier New" w:hAnsi="Courier New" w:cs="Courier New" w:hint="default"/>
      </w:rPr>
    </w:lvl>
    <w:lvl w:ilvl="2" w:tplc="04090005" w:tentative="1">
      <w:start w:val="1"/>
      <w:numFmt w:val="bullet"/>
      <w:lvlText w:val=""/>
      <w:lvlJc w:val="left"/>
      <w:pPr>
        <w:ind w:left="2352" w:hanging="360"/>
      </w:pPr>
      <w:rPr>
        <w:rFonts w:ascii="Wingdings" w:hAnsi="Wingdings" w:hint="default"/>
      </w:rPr>
    </w:lvl>
    <w:lvl w:ilvl="3" w:tplc="04090001" w:tentative="1">
      <w:start w:val="1"/>
      <w:numFmt w:val="bullet"/>
      <w:lvlText w:val=""/>
      <w:lvlJc w:val="left"/>
      <w:pPr>
        <w:ind w:left="3072" w:hanging="360"/>
      </w:pPr>
      <w:rPr>
        <w:rFonts w:ascii="Symbol" w:hAnsi="Symbol" w:hint="default"/>
      </w:rPr>
    </w:lvl>
    <w:lvl w:ilvl="4" w:tplc="04090003" w:tentative="1">
      <w:start w:val="1"/>
      <w:numFmt w:val="bullet"/>
      <w:lvlText w:val="o"/>
      <w:lvlJc w:val="left"/>
      <w:pPr>
        <w:ind w:left="3792" w:hanging="360"/>
      </w:pPr>
      <w:rPr>
        <w:rFonts w:ascii="Courier New" w:hAnsi="Courier New" w:cs="Courier New" w:hint="default"/>
      </w:rPr>
    </w:lvl>
    <w:lvl w:ilvl="5" w:tplc="04090005" w:tentative="1">
      <w:start w:val="1"/>
      <w:numFmt w:val="bullet"/>
      <w:lvlText w:val=""/>
      <w:lvlJc w:val="left"/>
      <w:pPr>
        <w:ind w:left="4512" w:hanging="360"/>
      </w:pPr>
      <w:rPr>
        <w:rFonts w:ascii="Wingdings" w:hAnsi="Wingdings" w:hint="default"/>
      </w:rPr>
    </w:lvl>
    <w:lvl w:ilvl="6" w:tplc="04090001" w:tentative="1">
      <w:start w:val="1"/>
      <w:numFmt w:val="bullet"/>
      <w:lvlText w:val=""/>
      <w:lvlJc w:val="left"/>
      <w:pPr>
        <w:ind w:left="5232" w:hanging="360"/>
      </w:pPr>
      <w:rPr>
        <w:rFonts w:ascii="Symbol" w:hAnsi="Symbol" w:hint="default"/>
      </w:rPr>
    </w:lvl>
    <w:lvl w:ilvl="7" w:tplc="04090003" w:tentative="1">
      <w:start w:val="1"/>
      <w:numFmt w:val="bullet"/>
      <w:lvlText w:val="o"/>
      <w:lvlJc w:val="left"/>
      <w:pPr>
        <w:ind w:left="5952" w:hanging="360"/>
      </w:pPr>
      <w:rPr>
        <w:rFonts w:ascii="Courier New" w:hAnsi="Courier New" w:cs="Courier New" w:hint="default"/>
      </w:rPr>
    </w:lvl>
    <w:lvl w:ilvl="8" w:tplc="04090005" w:tentative="1">
      <w:start w:val="1"/>
      <w:numFmt w:val="bullet"/>
      <w:lvlText w:val=""/>
      <w:lvlJc w:val="left"/>
      <w:pPr>
        <w:ind w:left="6672" w:hanging="360"/>
      </w:pPr>
      <w:rPr>
        <w:rFonts w:ascii="Wingdings" w:hAnsi="Wingdings" w:hint="default"/>
      </w:rPr>
    </w:lvl>
  </w:abstractNum>
  <w:abstractNum w:abstractNumId="11">
    <w:nsid w:val="7CB91E10"/>
    <w:multiLevelType w:val="hybridMultilevel"/>
    <w:tmpl w:val="994434C4"/>
    <w:lvl w:ilvl="0" w:tplc="F636132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FB351F3"/>
    <w:multiLevelType w:val="hybridMultilevel"/>
    <w:tmpl w:val="62666AFC"/>
    <w:lvl w:ilvl="0" w:tplc="25988644">
      <w:start w:val="4"/>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5"/>
  </w:num>
  <w:num w:numId="3">
    <w:abstractNumId w:val="7"/>
  </w:num>
  <w:num w:numId="4">
    <w:abstractNumId w:val="11"/>
  </w:num>
  <w:num w:numId="5">
    <w:abstractNumId w:val="8"/>
  </w:num>
  <w:num w:numId="6">
    <w:abstractNumId w:val="6"/>
  </w:num>
  <w:num w:numId="7">
    <w:abstractNumId w:val="3"/>
  </w:num>
  <w:num w:numId="8">
    <w:abstractNumId w:val="2"/>
  </w:num>
  <w:num w:numId="9">
    <w:abstractNumId w:val="9"/>
  </w:num>
  <w:num w:numId="10">
    <w:abstractNumId w:val="4"/>
  </w:num>
  <w:num w:numId="11">
    <w:abstractNumId w:val="12"/>
  </w:num>
  <w:num w:numId="12">
    <w:abstractNumId w:val="1"/>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7E8"/>
    <w:rsid w:val="00146D77"/>
    <w:rsid w:val="0064557B"/>
    <w:rsid w:val="00785AEE"/>
    <w:rsid w:val="00846A85"/>
    <w:rsid w:val="008E3FC7"/>
    <w:rsid w:val="009D65F0"/>
    <w:rsid w:val="00BA4A1C"/>
    <w:rsid w:val="00C963B8"/>
    <w:rsid w:val="00D55A93"/>
    <w:rsid w:val="00F878E3"/>
    <w:rsid w:val="00FC5F70"/>
    <w:rsid w:val="00FF67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3F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E3F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FF67E8"/>
  </w:style>
  <w:style w:type="character" w:customStyle="1" w:styleId="DateChar">
    <w:name w:val="Date Char"/>
    <w:basedOn w:val="DefaultParagraphFont"/>
    <w:link w:val="Date"/>
    <w:uiPriority w:val="99"/>
    <w:semiHidden/>
    <w:rsid w:val="00FF67E8"/>
  </w:style>
  <w:style w:type="paragraph" w:styleId="ListParagraph">
    <w:name w:val="List Paragraph"/>
    <w:basedOn w:val="Normal"/>
    <w:uiPriority w:val="34"/>
    <w:qFormat/>
    <w:rsid w:val="00FF67E8"/>
    <w:pPr>
      <w:ind w:left="720"/>
      <w:contextualSpacing/>
    </w:pPr>
  </w:style>
  <w:style w:type="paragraph" w:styleId="FootnoteText">
    <w:name w:val="footnote text"/>
    <w:basedOn w:val="Normal"/>
    <w:link w:val="FootnoteTextChar"/>
    <w:uiPriority w:val="99"/>
    <w:semiHidden/>
    <w:unhideWhenUsed/>
    <w:rsid w:val="00FF67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67E8"/>
    <w:rPr>
      <w:sz w:val="20"/>
      <w:szCs w:val="20"/>
    </w:rPr>
  </w:style>
  <w:style w:type="character" w:styleId="FootnoteReference">
    <w:name w:val="footnote reference"/>
    <w:basedOn w:val="DefaultParagraphFont"/>
    <w:uiPriority w:val="99"/>
    <w:semiHidden/>
    <w:unhideWhenUsed/>
    <w:rsid w:val="00FF67E8"/>
    <w:rPr>
      <w:vertAlign w:val="superscript"/>
    </w:rPr>
  </w:style>
  <w:style w:type="character" w:customStyle="1" w:styleId="Heading1Char">
    <w:name w:val="Heading 1 Char"/>
    <w:basedOn w:val="DefaultParagraphFont"/>
    <w:link w:val="Heading1"/>
    <w:uiPriority w:val="9"/>
    <w:rsid w:val="008E3FC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E3FC7"/>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C5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F70"/>
  </w:style>
  <w:style w:type="paragraph" w:styleId="Footer">
    <w:name w:val="footer"/>
    <w:basedOn w:val="Normal"/>
    <w:link w:val="FooterChar"/>
    <w:uiPriority w:val="99"/>
    <w:unhideWhenUsed/>
    <w:rsid w:val="00FC5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F7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8E3FC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8E3FC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next w:val="Normal"/>
    <w:link w:val="DateChar"/>
    <w:uiPriority w:val="99"/>
    <w:semiHidden/>
    <w:unhideWhenUsed/>
    <w:rsid w:val="00FF67E8"/>
  </w:style>
  <w:style w:type="character" w:customStyle="1" w:styleId="DateChar">
    <w:name w:val="Date Char"/>
    <w:basedOn w:val="DefaultParagraphFont"/>
    <w:link w:val="Date"/>
    <w:uiPriority w:val="99"/>
    <w:semiHidden/>
    <w:rsid w:val="00FF67E8"/>
  </w:style>
  <w:style w:type="paragraph" w:styleId="ListParagraph">
    <w:name w:val="List Paragraph"/>
    <w:basedOn w:val="Normal"/>
    <w:uiPriority w:val="34"/>
    <w:qFormat/>
    <w:rsid w:val="00FF67E8"/>
    <w:pPr>
      <w:ind w:left="720"/>
      <w:contextualSpacing/>
    </w:pPr>
  </w:style>
  <w:style w:type="paragraph" w:styleId="FootnoteText">
    <w:name w:val="footnote text"/>
    <w:basedOn w:val="Normal"/>
    <w:link w:val="FootnoteTextChar"/>
    <w:uiPriority w:val="99"/>
    <w:semiHidden/>
    <w:unhideWhenUsed/>
    <w:rsid w:val="00FF67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F67E8"/>
    <w:rPr>
      <w:sz w:val="20"/>
      <w:szCs w:val="20"/>
    </w:rPr>
  </w:style>
  <w:style w:type="character" w:styleId="FootnoteReference">
    <w:name w:val="footnote reference"/>
    <w:basedOn w:val="DefaultParagraphFont"/>
    <w:uiPriority w:val="99"/>
    <w:semiHidden/>
    <w:unhideWhenUsed/>
    <w:rsid w:val="00FF67E8"/>
    <w:rPr>
      <w:vertAlign w:val="superscript"/>
    </w:rPr>
  </w:style>
  <w:style w:type="character" w:customStyle="1" w:styleId="Heading1Char">
    <w:name w:val="Heading 1 Char"/>
    <w:basedOn w:val="DefaultParagraphFont"/>
    <w:link w:val="Heading1"/>
    <w:uiPriority w:val="9"/>
    <w:rsid w:val="008E3FC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8E3FC7"/>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C5F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5F70"/>
  </w:style>
  <w:style w:type="paragraph" w:styleId="Footer">
    <w:name w:val="footer"/>
    <w:basedOn w:val="Normal"/>
    <w:link w:val="FooterChar"/>
    <w:uiPriority w:val="99"/>
    <w:unhideWhenUsed/>
    <w:rsid w:val="00FC5F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5F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6401D5-A992-4EC5-89A9-166C728FE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1103</Words>
  <Characters>6288</Characters>
  <Application>Microsoft Office Word</Application>
  <DocSecurity>0</DocSecurity>
  <Lines>52</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Microsoft</Company>
  <LinksUpToDate>false</LinksUpToDate>
  <CharactersWithSpaces>7377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Kazuko Ishigaki</dc:creator>
  <cp:lastModifiedBy>Benjamin Rae</cp:lastModifiedBy>
  <cp:revision>2</cp:revision>
  <dcterms:created xsi:type="dcterms:W3CDTF">2015-06-08T16:44:00Z</dcterms:created>
  <dcterms:modified xsi:type="dcterms:W3CDTF">2015-06-08T16:44:00Z</dcterms:modified>
</cp:coreProperties>
</file>